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6FEA" w14:textId="322041D2" w:rsidR="00B52882" w:rsidRPr="00B97712" w:rsidRDefault="006F7601" w:rsidP="00A63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PATVIRTINIMAS APIE KETINIMĄ DALYVAUTI PROJEKTE </w:t>
      </w:r>
    </w:p>
    <w:p w14:paraId="5D326922" w14:textId="3E152CC2" w:rsidR="00C038E0" w:rsidRPr="00B97712" w:rsidRDefault="00C038E0" w:rsidP="00A63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038E0">
        <w:rPr>
          <w:rFonts w:ascii="Times New Roman" w:hAnsi="Times New Roman" w:cs="Times New Roman"/>
          <w:b/>
          <w:bCs/>
          <w:sz w:val="24"/>
          <w:szCs w:val="24"/>
        </w:rPr>
        <w:t>Vakarų Lietuvos regiono įmonių eksporto rinkų paiešk</w:t>
      </w:r>
      <w:r w:rsidR="004C4FC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038E0">
        <w:rPr>
          <w:rFonts w:ascii="Times New Roman" w:hAnsi="Times New Roman" w:cs="Times New Roman"/>
          <w:b/>
          <w:bCs/>
          <w:sz w:val="24"/>
          <w:szCs w:val="24"/>
        </w:rPr>
        <w:t xml:space="preserve"> ir plėtra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6E82BD72" w14:textId="68490A1D" w:rsidR="008B3B6B" w:rsidRPr="00F526A3" w:rsidRDefault="006453F7" w:rsidP="008B3B6B">
      <w:pPr>
        <w:jc w:val="center"/>
        <w:rPr>
          <w:rFonts w:ascii="Times New Roman" w:hAnsi="Times New Roman" w:cs="Times New Roman"/>
        </w:rPr>
      </w:pPr>
      <w:r w:rsidRPr="006453F7">
        <w:rPr>
          <w:rFonts w:ascii="Times New Roman" w:hAnsi="Times New Roman" w:cs="Times New Roman"/>
          <w:sz w:val="24"/>
          <w:szCs w:val="24"/>
          <w:highlight w:val="yellow"/>
        </w:rPr>
        <w:t>DATA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B97712" w:rsidRPr="00B97712" w14:paraId="39158843" w14:textId="77777777" w:rsidTr="00B97712">
        <w:tc>
          <w:tcPr>
            <w:tcW w:w="9628" w:type="dxa"/>
            <w:gridSpan w:val="2"/>
          </w:tcPr>
          <w:p w14:paraId="2182FC4B" w14:textId="77777777" w:rsidR="00B97712" w:rsidRPr="00B97712" w:rsidRDefault="00B97712" w:rsidP="00B977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 APIE ĮMONĘ</w:t>
            </w:r>
          </w:p>
        </w:tc>
      </w:tr>
      <w:tr w:rsidR="00B97712" w:rsidRPr="00B97712" w14:paraId="316C7271" w14:textId="77777777" w:rsidTr="006F7601">
        <w:tc>
          <w:tcPr>
            <w:tcW w:w="4815" w:type="dxa"/>
          </w:tcPr>
          <w:p w14:paraId="0A1942F7" w14:textId="77777777" w:rsidR="00B97712" w:rsidRPr="00B97712" w:rsidRDefault="00B97712" w:rsidP="00B97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Įmonės pavadinimas</w:t>
            </w:r>
          </w:p>
        </w:tc>
        <w:tc>
          <w:tcPr>
            <w:tcW w:w="4813" w:type="dxa"/>
          </w:tcPr>
          <w:p w14:paraId="062AC24B" w14:textId="77777777" w:rsidR="00B97712" w:rsidRPr="00B97712" w:rsidRDefault="00B97712" w:rsidP="00B977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97712" w:rsidRPr="00B97712" w14:paraId="76DB1E18" w14:textId="77777777" w:rsidTr="006F7601">
        <w:tc>
          <w:tcPr>
            <w:tcW w:w="4815" w:type="dxa"/>
          </w:tcPr>
          <w:p w14:paraId="286F1F8F" w14:textId="77777777" w:rsidR="00B97712" w:rsidRPr="00B97712" w:rsidRDefault="00B97712" w:rsidP="00B97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Įmonės kodas</w:t>
            </w:r>
          </w:p>
        </w:tc>
        <w:tc>
          <w:tcPr>
            <w:tcW w:w="4813" w:type="dxa"/>
          </w:tcPr>
          <w:p w14:paraId="4A1A87DE" w14:textId="77777777" w:rsidR="00B97712" w:rsidRPr="00B97712" w:rsidRDefault="00B97712" w:rsidP="00B977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97712" w:rsidRPr="00B97712" w14:paraId="6A1F6C71" w14:textId="77777777" w:rsidTr="006F7601">
        <w:tc>
          <w:tcPr>
            <w:tcW w:w="4815" w:type="dxa"/>
          </w:tcPr>
          <w:p w14:paraId="4F1E85BD" w14:textId="77777777" w:rsidR="00B97712" w:rsidRPr="00B97712" w:rsidRDefault="00B97712" w:rsidP="00B97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Įmonės statusas</w:t>
            </w:r>
          </w:p>
          <w:p w14:paraId="60FD89C9" w14:textId="683B9527" w:rsidR="00B97712" w:rsidRPr="00B97712" w:rsidRDefault="00B97712" w:rsidP="00B9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>(labai maža, maža ar vidutinė įmonė</w:t>
            </w:r>
            <w:r w:rsidR="00150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799BD3F6" w14:textId="77777777" w:rsidR="00B97712" w:rsidRPr="00B97712" w:rsidRDefault="00B97712" w:rsidP="00B977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97712" w:rsidRPr="00B97712" w14:paraId="6CFC6B0D" w14:textId="77777777" w:rsidTr="006F7601">
        <w:tc>
          <w:tcPr>
            <w:tcW w:w="4815" w:type="dxa"/>
          </w:tcPr>
          <w:p w14:paraId="5290106E" w14:textId="77777777" w:rsidR="00B97712" w:rsidRPr="00B97712" w:rsidRDefault="00B97712" w:rsidP="00B97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Įmonės pagrindinė vykdoma veikla pagal EVRK 2 red. </w:t>
            </w: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>(EVRK kodas ir pavadinimas)</w:t>
            </w:r>
          </w:p>
        </w:tc>
        <w:tc>
          <w:tcPr>
            <w:tcW w:w="4813" w:type="dxa"/>
          </w:tcPr>
          <w:p w14:paraId="7BD31C95" w14:textId="77777777" w:rsidR="00B97712" w:rsidRPr="00B97712" w:rsidRDefault="00B97712" w:rsidP="00B977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FD82095" w14:textId="3C633960" w:rsidR="00B97712" w:rsidRDefault="008B3B6B" w:rsidP="00B97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771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118"/>
        <w:gridCol w:w="986"/>
      </w:tblGrid>
      <w:tr w:rsidR="00E81733" w14:paraId="5EC8D94C" w14:textId="202818E9" w:rsidTr="00ED2895">
        <w:trPr>
          <w:trHeight w:val="283"/>
        </w:trPr>
        <w:tc>
          <w:tcPr>
            <w:tcW w:w="9628" w:type="dxa"/>
            <w:gridSpan w:val="3"/>
          </w:tcPr>
          <w:p w14:paraId="3D506F26" w14:textId="664AD05D" w:rsidR="00E81733" w:rsidRDefault="00E81733" w:rsidP="00E81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Įmonės pardavimo</w:t>
            </w: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pajamų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pasiskirstymas pagal vykdomas veiklas (EVRK kodus)</w:t>
            </w:r>
          </w:p>
        </w:tc>
      </w:tr>
      <w:tr w:rsidR="00E81733" w14:paraId="60580898" w14:textId="51C4C9BD" w:rsidTr="00150405">
        <w:tc>
          <w:tcPr>
            <w:tcW w:w="5524" w:type="dxa"/>
          </w:tcPr>
          <w:p w14:paraId="37377462" w14:textId="6684B1FD" w:rsidR="00E81733" w:rsidRPr="00150405" w:rsidRDefault="00E81733" w:rsidP="00150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Vykdoma veikla (EVRK kodas)</w:t>
            </w:r>
          </w:p>
        </w:tc>
        <w:tc>
          <w:tcPr>
            <w:tcW w:w="3118" w:type="dxa"/>
          </w:tcPr>
          <w:p w14:paraId="6578A4D2" w14:textId="310EFAC7" w:rsidR="00E81733" w:rsidRPr="00150405" w:rsidRDefault="00E81733" w:rsidP="00E81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Pajamos (EUR)</w:t>
            </w:r>
          </w:p>
        </w:tc>
        <w:tc>
          <w:tcPr>
            <w:tcW w:w="986" w:type="dxa"/>
          </w:tcPr>
          <w:p w14:paraId="057C35B3" w14:textId="30E135C3" w:rsidR="00E81733" w:rsidRPr="00150405" w:rsidRDefault="00E81733" w:rsidP="00E81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Proc.</w:t>
            </w:r>
          </w:p>
        </w:tc>
      </w:tr>
      <w:tr w:rsidR="00E81733" w14:paraId="0A019F85" w14:textId="0924C5EF" w:rsidTr="00150405">
        <w:tc>
          <w:tcPr>
            <w:tcW w:w="5524" w:type="dxa"/>
          </w:tcPr>
          <w:p w14:paraId="2C4E962C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E3DF7D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2CA1440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33" w14:paraId="03D198AC" w14:textId="7D77BE74" w:rsidTr="00150405">
        <w:tc>
          <w:tcPr>
            <w:tcW w:w="5524" w:type="dxa"/>
          </w:tcPr>
          <w:p w14:paraId="7B517460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EA7684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5D254DC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33" w14:paraId="39D6F60E" w14:textId="210E6B58" w:rsidTr="00150405">
        <w:tc>
          <w:tcPr>
            <w:tcW w:w="5524" w:type="dxa"/>
          </w:tcPr>
          <w:p w14:paraId="71F0DA57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F51FEF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138C657" w14:textId="77777777" w:rsidR="00E81733" w:rsidRDefault="00E81733" w:rsidP="00B9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9BBB1" w14:textId="77777777" w:rsidR="00E81733" w:rsidRDefault="00E81733" w:rsidP="00B977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843"/>
        <w:gridCol w:w="1842"/>
      </w:tblGrid>
      <w:tr w:rsidR="00343BF3" w:rsidRPr="00B97712" w14:paraId="411D5468" w14:textId="77777777" w:rsidTr="00343BF3">
        <w:tc>
          <w:tcPr>
            <w:tcW w:w="9634" w:type="dxa"/>
            <w:gridSpan w:val="5"/>
          </w:tcPr>
          <w:p w14:paraId="3E31D9DF" w14:textId="77777777" w:rsidR="006453F7" w:rsidRDefault="00343BF3" w:rsidP="00343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Įmonės lietuviškos kilmės produkcijos eksporto </w:t>
            </w:r>
            <w:r w:rsidR="006F7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augimo prognozė</w:t>
            </w:r>
            <w:r w:rsidR="00645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5DB609" w14:textId="28B4E13E" w:rsidR="00343BF3" w:rsidRPr="006453F7" w:rsidRDefault="006453F7" w:rsidP="0034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(įrašykite planuojamą eksporto paslaugų augimą)</w:t>
            </w:r>
          </w:p>
        </w:tc>
      </w:tr>
      <w:tr w:rsidR="00343BF3" w:rsidRPr="00B97712" w14:paraId="2E113152" w14:textId="77777777" w:rsidTr="006453F7">
        <w:tc>
          <w:tcPr>
            <w:tcW w:w="2122" w:type="dxa"/>
          </w:tcPr>
          <w:p w14:paraId="62A944A5" w14:textId="77777777" w:rsidR="00343BF3" w:rsidRDefault="00343BF3" w:rsidP="0034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m.</w:t>
            </w: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F7">
              <w:rPr>
                <w:rFonts w:ascii="Times New Roman" w:hAnsi="Times New Roman" w:cs="Times New Roman"/>
                <w:sz w:val="24"/>
                <w:szCs w:val="24"/>
              </w:rPr>
              <w:t xml:space="preserve">faktinės eksporto </w:t>
            </w: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>pajamos EUR</w:t>
            </w:r>
          </w:p>
          <w:p w14:paraId="1D3BEB28" w14:textId="32A58B9B" w:rsidR="006453F7" w:rsidRPr="00B97712" w:rsidRDefault="006453F7" w:rsidP="0034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(jeigu nėra, rašyti 0)</w:t>
            </w:r>
          </w:p>
        </w:tc>
        <w:tc>
          <w:tcPr>
            <w:tcW w:w="1842" w:type="dxa"/>
          </w:tcPr>
          <w:p w14:paraId="1EB91B0D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Projekto įgyvendinimo pabaigos metai </w:t>
            </w:r>
          </w:p>
          <w:p w14:paraId="3E4F7A12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m.,</w:t>
            </w: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985" w:type="dxa"/>
          </w:tcPr>
          <w:p w14:paraId="0A0ACECC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Pirmieji metai po projekto įgyvendinimo </w:t>
            </w: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m.,</w:t>
            </w: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43" w:type="dxa"/>
          </w:tcPr>
          <w:p w14:paraId="5BAC1BCF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Antrieji metai po projekto įgyvendinimo </w:t>
            </w: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m.,</w:t>
            </w: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42" w:type="dxa"/>
          </w:tcPr>
          <w:p w14:paraId="74B3BAC6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Tretieji  metai po projekto įgyvendinimo </w:t>
            </w:r>
            <w:r w:rsidRPr="00B9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m.,</w:t>
            </w:r>
            <w:r w:rsidRPr="00B9771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43BF3" w:rsidRPr="00B97712" w14:paraId="56CB5F27" w14:textId="77777777" w:rsidTr="006453F7">
        <w:trPr>
          <w:trHeight w:val="755"/>
        </w:trPr>
        <w:tc>
          <w:tcPr>
            <w:tcW w:w="2122" w:type="dxa"/>
          </w:tcPr>
          <w:p w14:paraId="649DE623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92B445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1A6F97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7DA5C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C0C17B" w14:textId="77777777" w:rsidR="00343BF3" w:rsidRPr="00B97712" w:rsidRDefault="00343BF3" w:rsidP="00343B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3A5FD90" w14:textId="22835050" w:rsidR="008B3B6B" w:rsidRPr="00B97712" w:rsidRDefault="008B3B6B" w:rsidP="00150405">
      <w:pPr>
        <w:jc w:val="both"/>
        <w:rPr>
          <w:rFonts w:ascii="Times New Roman" w:hAnsi="Times New Roman" w:cs="Times New Roman"/>
          <w:sz w:val="24"/>
          <w:szCs w:val="24"/>
        </w:rPr>
      </w:pPr>
      <w:r w:rsidRPr="00B97712">
        <w:rPr>
          <w:rFonts w:ascii="Times New Roman" w:hAnsi="Times New Roman" w:cs="Times New Roman"/>
          <w:sz w:val="24"/>
          <w:szCs w:val="24"/>
        </w:rPr>
        <w:t xml:space="preserve"> </w:t>
      </w:r>
      <w:r w:rsidR="001504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107A">
        <w:rPr>
          <w:rFonts w:ascii="Times New Roman" w:hAnsi="Times New Roman" w:cs="Times New Roman"/>
          <w:sz w:val="24"/>
          <w:szCs w:val="24"/>
        </w:rPr>
        <w:t>Įmonė sutinka dalyvauti p</w:t>
      </w:r>
      <w:r w:rsidR="00C038E0" w:rsidRPr="005C107A">
        <w:rPr>
          <w:rFonts w:ascii="Times New Roman" w:hAnsi="Times New Roman" w:cs="Times New Roman"/>
          <w:sz w:val="24"/>
          <w:szCs w:val="24"/>
        </w:rPr>
        <w:t>rojekte</w:t>
      </w:r>
      <w:r w:rsidR="005C107A" w:rsidRPr="005C107A">
        <w:rPr>
          <w:rFonts w:ascii="Times New Roman" w:hAnsi="Times New Roman" w:cs="Times New Roman"/>
          <w:sz w:val="24"/>
          <w:szCs w:val="24"/>
        </w:rPr>
        <w:t xml:space="preserve"> „Vakarų Lietuvos regiono įmonių eksporto rinkų paiešką ir plėtra“ pagal priemonę Nr. Nr.03.2.1-LVPA-K-801-06-0011. „Naujos galimybės LT“</w:t>
      </w:r>
      <w:r w:rsidR="00062C0A">
        <w:rPr>
          <w:rFonts w:ascii="Times New Roman" w:hAnsi="Times New Roman" w:cs="Times New Roman"/>
          <w:sz w:val="24"/>
          <w:szCs w:val="24"/>
        </w:rPr>
        <w:t xml:space="preserve"> </w:t>
      </w:r>
      <w:r w:rsidR="00B97712">
        <w:rPr>
          <w:rFonts w:ascii="Times New Roman" w:hAnsi="Times New Roman" w:cs="Times New Roman"/>
          <w:sz w:val="24"/>
          <w:szCs w:val="24"/>
        </w:rPr>
        <w:t xml:space="preserve">ir </w:t>
      </w:r>
      <w:r w:rsidR="00B97712" w:rsidRPr="00B97712">
        <w:rPr>
          <w:rFonts w:ascii="Times New Roman" w:hAnsi="Times New Roman" w:cs="Times New Roman"/>
          <w:sz w:val="24"/>
          <w:szCs w:val="24"/>
        </w:rPr>
        <w:t>tvirtina, jog atitinka naudos gavėjams keliamus kriterijus:</w:t>
      </w:r>
      <w:r w:rsidRPr="00B97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75DA5" w14:textId="2BA81C7C" w:rsidR="00D41DED" w:rsidRDefault="00D41DED" w:rsidP="008B3B6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įmonės </w:t>
      </w:r>
      <w:r w:rsidRPr="00D41DED">
        <w:rPr>
          <w:rFonts w:eastAsia="Times New Roman"/>
          <w:lang w:eastAsia="en-US"/>
        </w:rPr>
        <w:t>bendroje pardavimo struktūroje ne mažiau kaip 50 procentų pajamų sudaro pa</w:t>
      </w:r>
      <w:r w:rsidR="00664B67">
        <w:rPr>
          <w:rFonts w:eastAsia="Times New Roman"/>
          <w:lang w:eastAsia="en-US"/>
        </w:rPr>
        <w:t>čios</w:t>
      </w:r>
      <w:r w:rsidRPr="00D41DED">
        <w:rPr>
          <w:rFonts w:eastAsia="Times New Roman"/>
          <w:lang w:eastAsia="en-US"/>
        </w:rPr>
        <w:t xml:space="preserve"> pagamintos lietuviškos kilmės produkcijos, paslaugų pardavimas</w:t>
      </w:r>
      <w:r w:rsidR="00664B67">
        <w:rPr>
          <w:rFonts w:eastAsia="Times New Roman"/>
          <w:lang w:eastAsia="en-US"/>
        </w:rPr>
        <w:t>;</w:t>
      </w:r>
    </w:p>
    <w:p w14:paraId="51FD605E" w14:textId="1EFD5FF8" w:rsidR="008B3B6B" w:rsidRPr="00B97712" w:rsidRDefault="00B97712" w:rsidP="008B3B6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B97712">
        <w:rPr>
          <w:rFonts w:eastAsia="Times New Roman"/>
          <w:lang w:eastAsia="en-US"/>
        </w:rPr>
        <w:t xml:space="preserve">atitinka </w:t>
      </w:r>
      <w:proofErr w:type="spellStart"/>
      <w:r w:rsidR="008B3B6B" w:rsidRPr="00B97712">
        <w:rPr>
          <w:rFonts w:eastAsia="Times New Roman"/>
          <w:lang w:eastAsia="en-US"/>
        </w:rPr>
        <w:t>SVV</w:t>
      </w:r>
      <w:proofErr w:type="spellEnd"/>
      <w:r w:rsidR="008B3B6B" w:rsidRPr="00B97712">
        <w:rPr>
          <w:rFonts w:eastAsia="Times New Roman"/>
          <w:lang w:eastAsia="en-US"/>
        </w:rPr>
        <w:t xml:space="preserve"> (smulkaus, vidutinio verslo) statusą;</w:t>
      </w:r>
    </w:p>
    <w:p w14:paraId="0066D4F0" w14:textId="09A32721" w:rsidR="008B3B6B" w:rsidRPr="00B97712" w:rsidRDefault="008B3B6B" w:rsidP="008B3B6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B97712">
        <w:rPr>
          <w:rFonts w:eastAsia="Times New Roman"/>
          <w:lang w:eastAsia="en-US"/>
        </w:rPr>
        <w:t xml:space="preserve">atitinka "de </w:t>
      </w:r>
      <w:proofErr w:type="spellStart"/>
      <w:r w:rsidRPr="00B97712">
        <w:rPr>
          <w:rFonts w:eastAsia="Times New Roman"/>
          <w:lang w:eastAsia="en-US"/>
        </w:rPr>
        <w:t>minimis</w:t>
      </w:r>
      <w:proofErr w:type="spellEnd"/>
      <w:r w:rsidRPr="00B97712">
        <w:rPr>
          <w:rFonts w:eastAsia="Times New Roman"/>
          <w:lang w:eastAsia="en-US"/>
        </w:rPr>
        <w:t>" reglamento nuostatus</w:t>
      </w:r>
      <w:r w:rsidR="00F526A3">
        <w:rPr>
          <w:rFonts w:eastAsia="Times New Roman"/>
          <w:lang w:eastAsia="en-US"/>
        </w:rPr>
        <w:t>;</w:t>
      </w:r>
    </w:p>
    <w:p w14:paraId="0403A60D" w14:textId="2DD2BA5E" w:rsidR="008B3B6B" w:rsidRDefault="008B3B6B" w:rsidP="008B3B6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B97712">
        <w:rPr>
          <w:rFonts w:eastAsia="Times New Roman"/>
          <w:lang w:eastAsia="en-US"/>
        </w:rPr>
        <w:t xml:space="preserve">įmonė nepriskiriama sunkumus patiriančių įmonių kategorijai, (taikoma jei veikia daugiau nei 3 metus) </w:t>
      </w:r>
      <w:r w:rsidR="00B97712" w:rsidRPr="00B97712">
        <w:rPr>
          <w:rFonts w:eastAsia="Times New Roman"/>
          <w:lang w:eastAsia="en-US"/>
        </w:rPr>
        <w:t>ir yra finansiškai pajėgi prisidėti prie projekto finansavimo</w:t>
      </w:r>
      <w:r w:rsidR="00150405">
        <w:rPr>
          <w:rFonts w:eastAsia="Times New Roman"/>
          <w:lang w:eastAsia="en-US"/>
        </w:rPr>
        <w:t>;</w:t>
      </w:r>
    </w:p>
    <w:p w14:paraId="1292884F" w14:textId="5C434950" w:rsidR="00150405" w:rsidRPr="00B97712" w:rsidRDefault="00150405" w:rsidP="008B3B6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verslo misijose dalyvauja įmonės darbuotojas.</w:t>
      </w:r>
    </w:p>
    <w:p w14:paraId="60781861" w14:textId="77777777" w:rsidR="008B3B6B" w:rsidRPr="00B97712" w:rsidRDefault="008B3B6B" w:rsidP="0042665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1BD431A" w14:textId="11ECA875" w:rsidR="008B3B6B" w:rsidRDefault="008B3B6B" w:rsidP="008B3B6B">
      <w:pPr>
        <w:rPr>
          <w:rFonts w:ascii="Times New Roman" w:hAnsi="Times New Roman" w:cs="Times New Roman"/>
        </w:rPr>
      </w:pPr>
    </w:p>
    <w:p w14:paraId="04301C8A" w14:textId="4D081C53" w:rsidR="00B97712" w:rsidRPr="00B97712" w:rsidRDefault="00B97712" w:rsidP="00150405">
      <w:pPr>
        <w:jc w:val="both"/>
        <w:rPr>
          <w:rFonts w:ascii="Times New Roman" w:hAnsi="Times New Roman" w:cs="Times New Roman"/>
          <w:sz w:val="20"/>
          <w:szCs w:val="20"/>
        </w:rPr>
      </w:pPr>
      <w:r w:rsidRPr="00343BF3">
        <w:rPr>
          <w:rFonts w:ascii="Times New Roman" w:hAnsi="Times New Roman" w:cs="Times New Roman"/>
          <w:highlight w:val="yellow"/>
        </w:rPr>
        <w:t xml:space="preserve">Atsakingo asmens </w:t>
      </w:r>
      <w:r w:rsidR="00343BF3" w:rsidRPr="00343BF3">
        <w:rPr>
          <w:rFonts w:ascii="Times New Roman" w:hAnsi="Times New Roman" w:cs="Times New Roman"/>
          <w:highlight w:val="yellow"/>
        </w:rPr>
        <w:t>V. Pavardė, parašas</w:t>
      </w:r>
    </w:p>
    <w:sectPr w:rsidR="00B97712" w:rsidRPr="00B97712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9EA5" w14:textId="77777777" w:rsidR="0074448E" w:rsidRDefault="0074448E" w:rsidP="00B52882">
      <w:pPr>
        <w:spacing w:after="0" w:line="240" w:lineRule="auto"/>
      </w:pPr>
      <w:r>
        <w:separator/>
      </w:r>
    </w:p>
  </w:endnote>
  <w:endnote w:type="continuationSeparator" w:id="0">
    <w:p w14:paraId="228BF5A6" w14:textId="77777777" w:rsidR="0074448E" w:rsidRDefault="0074448E" w:rsidP="00B5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8B9F" w14:textId="00A39F12" w:rsidR="00B97712" w:rsidRPr="00062C0A" w:rsidRDefault="00B97712" w:rsidP="00B97712">
    <w:pPr>
      <w:jc w:val="both"/>
      <w:rPr>
        <w:rFonts w:ascii="Times New Roman" w:hAnsi="Times New Roman" w:cs="Times New Roman"/>
        <w:i/>
        <w:iCs/>
        <w:sz w:val="18"/>
        <w:szCs w:val="18"/>
      </w:rPr>
    </w:pPr>
    <w:r w:rsidRPr="00062C0A">
      <w:rPr>
        <w:rFonts w:ascii="Times New Roman" w:hAnsi="Times New Roman" w:cs="Times New Roman"/>
        <w:i/>
        <w:iCs/>
        <w:sz w:val="18"/>
        <w:szCs w:val="18"/>
      </w:rPr>
      <w:t>* Galutinio naudos gavėjo</w:t>
    </w:r>
    <w:r w:rsidR="006F7601" w:rsidRPr="00062C0A">
      <w:rPr>
        <w:rFonts w:ascii="Times New Roman" w:hAnsi="Times New Roman" w:cs="Times New Roman"/>
        <w:i/>
        <w:iCs/>
        <w:sz w:val="18"/>
        <w:szCs w:val="18"/>
      </w:rPr>
      <w:t xml:space="preserve"> (įmonės, </w:t>
    </w:r>
    <w:proofErr w:type="spellStart"/>
    <w:r w:rsidR="006F7601" w:rsidRPr="00062C0A">
      <w:rPr>
        <w:rFonts w:ascii="Times New Roman" w:hAnsi="Times New Roman" w:cs="Times New Roman"/>
        <w:i/>
        <w:iCs/>
        <w:sz w:val="18"/>
        <w:szCs w:val="18"/>
      </w:rPr>
      <w:t>MVĮ</w:t>
    </w:r>
    <w:proofErr w:type="spellEnd"/>
    <w:r w:rsidR="006F7601" w:rsidRPr="00062C0A">
      <w:rPr>
        <w:rFonts w:ascii="Times New Roman" w:hAnsi="Times New Roman" w:cs="Times New Roman"/>
        <w:i/>
        <w:iCs/>
        <w:sz w:val="18"/>
        <w:szCs w:val="18"/>
      </w:rPr>
      <w:t xml:space="preserve">) </w:t>
    </w:r>
    <w:r w:rsidRPr="00062C0A">
      <w:rPr>
        <w:rFonts w:ascii="Times New Roman" w:hAnsi="Times New Roman" w:cs="Times New Roman"/>
        <w:i/>
        <w:iCs/>
        <w:sz w:val="18"/>
        <w:szCs w:val="18"/>
      </w:rPr>
      <w:t xml:space="preserve">– </w:t>
    </w:r>
    <w:bookmarkStart w:id="0" w:name="_Hlk108694057"/>
    <w:r w:rsidRPr="00062C0A">
      <w:rPr>
        <w:rFonts w:ascii="Times New Roman" w:hAnsi="Times New Roman" w:cs="Times New Roman"/>
        <w:i/>
        <w:iCs/>
        <w:sz w:val="18"/>
        <w:szCs w:val="18"/>
      </w:rPr>
      <w:t>bendroje pardavimo struktūroje ne mažiau kaip 50 procentų pajamų sudaro paties galutinio naudos gavėjo pagamintos lietuviškos kilmės produkcijos</w:t>
    </w:r>
    <w:r w:rsidR="006F7601" w:rsidRPr="00062C0A">
      <w:rPr>
        <w:rFonts w:ascii="Times New Roman" w:hAnsi="Times New Roman" w:cs="Times New Roman"/>
        <w:i/>
        <w:iCs/>
        <w:sz w:val="18"/>
        <w:szCs w:val="18"/>
      </w:rPr>
      <w:t>, paslaugų</w:t>
    </w:r>
    <w:r w:rsidRPr="00062C0A">
      <w:rPr>
        <w:rFonts w:ascii="Times New Roman" w:hAnsi="Times New Roman" w:cs="Times New Roman"/>
        <w:i/>
        <w:iCs/>
        <w:sz w:val="18"/>
        <w:szCs w:val="18"/>
      </w:rPr>
      <w:t xml:space="preserve"> pardavimas </w:t>
    </w:r>
    <w:bookmarkEnd w:id="0"/>
    <w:r w:rsidRPr="00062C0A">
      <w:rPr>
        <w:rFonts w:ascii="Times New Roman" w:hAnsi="Times New Roman" w:cs="Times New Roman"/>
        <w:i/>
        <w:iCs/>
        <w:sz w:val="18"/>
        <w:szCs w:val="18"/>
      </w:rPr>
      <w:t xml:space="preserve">(vertinama, ar galutinis naudos gavėjas, kuris yra </w:t>
    </w:r>
    <w:proofErr w:type="spellStart"/>
    <w:r w:rsidRPr="00062C0A">
      <w:rPr>
        <w:rFonts w:ascii="Times New Roman" w:hAnsi="Times New Roman" w:cs="Times New Roman"/>
        <w:i/>
        <w:iCs/>
        <w:sz w:val="18"/>
        <w:szCs w:val="18"/>
      </w:rPr>
      <w:t>MVĮ</w:t>
    </w:r>
    <w:proofErr w:type="spellEnd"/>
    <w:r w:rsidRPr="00062C0A">
      <w:rPr>
        <w:rFonts w:ascii="Times New Roman" w:hAnsi="Times New Roman" w:cs="Times New Roman"/>
        <w:i/>
        <w:iCs/>
        <w:sz w:val="18"/>
        <w:szCs w:val="18"/>
      </w:rPr>
      <w:t xml:space="preserve">, pats gamina produkciją, t. y. </w:t>
    </w:r>
    <w:proofErr w:type="spellStart"/>
    <w:r w:rsidRPr="00062C0A">
      <w:rPr>
        <w:rFonts w:ascii="Times New Roman" w:hAnsi="Times New Roman" w:cs="Times New Roman"/>
        <w:i/>
        <w:iCs/>
        <w:sz w:val="18"/>
        <w:szCs w:val="18"/>
      </w:rPr>
      <w:t>MVĮ</w:t>
    </w:r>
    <w:proofErr w:type="spellEnd"/>
    <w:r w:rsidRPr="00062C0A">
      <w:rPr>
        <w:rFonts w:ascii="Times New Roman" w:hAnsi="Times New Roman" w:cs="Times New Roman"/>
        <w:i/>
        <w:iCs/>
        <w:sz w:val="18"/>
        <w:szCs w:val="18"/>
      </w:rPr>
      <w:t xml:space="preserve"> bendroje pardavimo struktūroje ne mažiau kaip 50 procentų pajamų turi sudaryti pačios </w:t>
    </w:r>
    <w:proofErr w:type="spellStart"/>
    <w:r w:rsidRPr="00062C0A">
      <w:rPr>
        <w:rFonts w:ascii="Times New Roman" w:hAnsi="Times New Roman" w:cs="Times New Roman"/>
        <w:i/>
        <w:iCs/>
        <w:sz w:val="18"/>
        <w:szCs w:val="18"/>
      </w:rPr>
      <w:t>MVĮ</w:t>
    </w:r>
    <w:proofErr w:type="spellEnd"/>
    <w:r w:rsidRPr="00062C0A">
      <w:rPr>
        <w:rFonts w:ascii="Times New Roman" w:hAnsi="Times New Roman" w:cs="Times New Roman"/>
        <w:i/>
        <w:iCs/>
        <w:sz w:val="18"/>
        <w:szCs w:val="18"/>
      </w:rPr>
      <w:t xml:space="preserve"> pagamintos lietuviškos kilmės produkcijos pardavimas, vertinant pagal Valstybės įmonei Registrų centras pateiktus patvirtintus paskutinių finansinių metų metinių finansinių ataskaitų rinkiniu</w:t>
    </w:r>
    <w:r w:rsidR="00062C0A" w:rsidRPr="00062C0A">
      <w:rPr>
        <w:rFonts w:ascii="Times New Roman" w:hAnsi="Times New Roman" w:cs="Times New Roman"/>
        <w:i/>
        <w:iCs/>
        <w:sz w:val="18"/>
        <w:szCs w:val="18"/>
      </w:rPr>
      <w:t>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323F" w14:textId="77777777" w:rsidR="0074448E" w:rsidRDefault="0074448E" w:rsidP="00B52882">
      <w:pPr>
        <w:spacing w:after="0" w:line="240" w:lineRule="auto"/>
      </w:pPr>
      <w:r>
        <w:separator/>
      </w:r>
    </w:p>
  </w:footnote>
  <w:footnote w:type="continuationSeparator" w:id="0">
    <w:p w14:paraId="373793E5" w14:textId="77777777" w:rsidR="0074448E" w:rsidRDefault="0074448E" w:rsidP="00B5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0318"/>
    <w:multiLevelType w:val="multilevel"/>
    <w:tmpl w:val="C394B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DB233C"/>
    <w:multiLevelType w:val="hybridMultilevel"/>
    <w:tmpl w:val="C6588F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040023">
    <w:abstractNumId w:val="1"/>
  </w:num>
  <w:num w:numId="2" w16cid:durableId="130751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EC"/>
    <w:rsid w:val="00062C0A"/>
    <w:rsid w:val="00132EA3"/>
    <w:rsid w:val="00150405"/>
    <w:rsid w:val="00151BB8"/>
    <w:rsid w:val="001B0A1C"/>
    <w:rsid w:val="00343BF3"/>
    <w:rsid w:val="00426652"/>
    <w:rsid w:val="0046358A"/>
    <w:rsid w:val="004C4FCC"/>
    <w:rsid w:val="005C107A"/>
    <w:rsid w:val="006453F7"/>
    <w:rsid w:val="00664B67"/>
    <w:rsid w:val="006F7601"/>
    <w:rsid w:val="0074448E"/>
    <w:rsid w:val="008B3B6B"/>
    <w:rsid w:val="008E709B"/>
    <w:rsid w:val="00A638EC"/>
    <w:rsid w:val="00B306E5"/>
    <w:rsid w:val="00B52882"/>
    <w:rsid w:val="00B76C1A"/>
    <w:rsid w:val="00B97712"/>
    <w:rsid w:val="00C038E0"/>
    <w:rsid w:val="00D41DED"/>
    <w:rsid w:val="00E81733"/>
    <w:rsid w:val="00ED2895"/>
    <w:rsid w:val="00ED3C3F"/>
    <w:rsid w:val="00F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53651"/>
  <w15:chartTrackingRefBased/>
  <w15:docId w15:val="{9D1B0CC3-5FED-4597-A88F-B81969D8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82"/>
  </w:style>
  <w:style w:type="paragraph" w:styleId="Footer">
    <w:name w:val="footer"/>
    <w:basedOn w:val="Normal"/>
    <w:link w:val="FooterChar"/>
    <w:uiPriority w:val="99"/>
    <w:unhideWhenUsed/>
    <w:rsid w:val="00B52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82"/>
  </w:style>
  <w:style w:type="table" w:styleId="TableGrid">
    <w:name w:val="Table Grid"/>
    <w:basedOn w:val="TableNormal"/>
    <w:uiPriority w:val="39"/>
    <w:rsid w:val="00B5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3B6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Jurgutė</dc:creator>
  <cp:keywords/>
  <dc:description/>
  <cp:lastModifiedBy>Daniela Diržininkaitė</cp:lastModifiedBy>
  <cp:revision>3</cp:revision>
  <cp:lastPrinted>2022-11-10T08:04:00Z</cp:lastPrinted>
  <dcterms:created xsi:type="dcterms:W3CDTF">2023-02-13T12:03:00Z</dcterms:created>
  <dcterms:modified xsi:type="dcterms:W3CDTF">2023-05-08T09:07:00Z</dcterms:modified>
</cp:coreProperties>
</file>